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Aalen (LK </w:t>
            </w:r>
            <w:proofErr w:type="spellStart"/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Ostalbkreis</w:t>
            </w:r>
            <w:proofErr w:type="spellEnd"/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13 Mandate (25,9%); davon 7 Frauen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332314">
                <w:rPr>
                  <w:rFonts w:ascii="Calibri" w:eastAsia="Times New Roman" w:hAnsi="Calibri" w:cs="Calibri"/>
                  <w:color w:val="000000" w:themeColor="dark1"/>
                  <w:kern w:val="24"/>
                  <w:sz w:val="36"/>
                  <w:szCs w:val="36"/>
                  <w:u w:val="single"/>
                  <w:lang w:eastAsia="de-DE"/>
                </w:rPr>
                <w:t>Grüne Aalen-Ellwangen (gruene-aalen-ellwangen.de)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2A3BC7"/>
    <w:rsid w:val="00332314"/>
    <w:rsid w:val="00511D31"/>
    <w:rsid w:val="009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aalen-ellwangen.d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190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2021-12-08T07:39:00Z</dcterms:created>
  <dcterms:modified xsi:type="dcterms:W3CDTF">2021-12-08T07:39:00Z</dcterms:modified>
</cp:coreProperties>
</file>