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proofErr w:type="spellStart"/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Abstadt</w:t>
            </w:r>
            <w:proofErr w:type="spellEnd"/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(LK Heilbronn)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Offene Grüne Bürgerliste (OGB)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 Mandate (10,4%); keine 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861143">
                <w:rPr>
                  <w:rFonts w:ascii="Calibri" w:eastAsia="Times New Roman" w:hAnsi="Calibri" w:cs="Calibri"/>
                  <w:color w:val="000000" w:themeColor="dark1"/>
                  <w:kern w:val="24"/>
                  <w:sz w:val="36"/>
                  <w:szCs w:val="36"/>
                  <w:u w:val="single"/>
                  <w:lang w:eastAsia="de-DE"/>
                </w:rPr>
                <w:t>Grüne Heilbronn: Mandatsträger*innen im Landkreis Heilbronn (gruene-heilbronn.de)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3B7DB8"/>
    <w:rsid w:val="00570DF1"/>
    <w:rsid w:val="008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uene-heilbronn.de/wir-ueber-uns/gemeinderaetinnen/mandatstraeg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2021-12-08T07:48:00Z</dcterms:created>
  <dcterms:modified xsi:type="dcterms:W3CDTF">2021-12-08T07:48:00Z</dcterms:modified>
</cp:coreProperties>
</file>